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7124F" w14:textId="53EAE1DC" w:rsidR="00C52843" w:rsidRPr="00C4617F" w:rsidRDefault="00C4617F" w:rsidP="00E8305E">
      <w:pPr>
        <w:pStyle w:val="Ttulo1"/>
      </w:pPr>
      <w:r w:rsidRPr="00C4617F">
        <w:t>Conhecendo um pouco sobre a Base de Conhecimento da CGU</w:t>
      </w:r>
    </w:p>
    <w:p w14:paraId="24CD5794" w14:textId="77777777" w:rsidR="00C4617F" w:rsidRDefault="00C4617F" w:rsidP="00C4617F"/>
    <w:p w14:paraId="1B608EBD" w14:textId="69B6CC6D" w:rsidR="00C4617F" w:rsidRDefault="00C4617F" w:rsidP="00C4617F">
      <w:r w:rsidRPr="00C4617F">
        <w:t>A Base de Conhecimento da CGU é uma biblioteca virtual institucional, que estrutura de forma organizada o conhecimento produzido da instituição, tornando-o mais acessível.</w:t>
      </w:r>
    </w:p>
    <w:p w14:paraId="0CD57A1A" w14:textId="77777777" w:rsidR="00C4617F" w:rsidRDefault="00C4617F" w:rsidP="00C4617F"/>
    <w:p w14:paraId="1D141EC9" w14:textId="240F0228" w:rsidR="00C4617F" w:rsidRPr="00C4617F" w:rsidRDefault="00C4617F" w:rsidP="00E8305E">
      <w:pPr>
        <w:pStyle w:val="Ttulo2"/>
      </w:pPr>
      <w:r w:rsidRPr="00C4617F">
        <w:t>Como a Base de Conhecimento é estruturada?</w:t>
      </w:r>
    </w:p>
    <w:p w14:paraId="5C914925" w14:textId="4A455344" w:rsidR="00C4617F" w:rsidRDefault="00C4617F" w:rsidP="00C4617F">
      <w:r w:rsidRPr="00C4617F">
        <w:t>A Base de Conhecimento da CGU está dividida em três níveis: Comunidades, Subcomunidades e Coleções. Esses níveis são como pastas e subpastas onde os documentos são arquivados conforme o tipo e temática. É uma forma de organizar os documentos, para facilitar o usuário encontrar depois.</w:t>
      </w:r>
    </w:p>
    <w:p w14:paraId="65C464C6" w14:textId="10BD1DA9" w:rsidR="00C4617F" w:rsidRDefault="00C4617F" w:rsidP="00C4617F">
      <w:r w:rsidRPr="00C4617F">
        <w:rPr>
          <w:noProof/>
        </w:rPr>
        <w:drawing>
          <wp:inline distT="0" distB="0" distL="0" distR="0" wp14:anchorId="42279B69" wp14:editId="0C8A4281">
            <wp:extent cx="2796540" cy="1651116"/>
            <wp:effectExtent l="0" t="0" r="3810" b="6350"/>
            <wp:docPr id="19829224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92243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03183" cy="16550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0E822F" w14:textId="77777777" w:rsidR="00C4617F" w:rsidRDefault="00C4617F" w:rsidP="00C4617F"/>
    <w:p w14:paraId="61C1436E" w14:textId="12769793" w:rsidR="00C4617F" w:rsidRPr="00C4617F" w:rsidRDefault="00C4617F" w:rsidP="00E8305E">
      <w:pPr>
        <w:pStyle w:val="Ttulo3"/>
      </w:pPr>
      <w:r w:rsidRPr="00C4617F">
        <w:t>Comunidades - 1º nível</w:t>
      </w:r>
    </w:p>
    <w:p w14:paraId="1FBA2A0C" w14:textId="6128526A" w:rsidR="00C4617F" w:rsidRDefault="00C4617F" w:rsidP="00E8305E">
      <w:pPr>
        <w:jc w:val="both"/>
      </w:pPr>
      <w:r w:rsidRPr="00C4617F">
        <w:t>A Base de Conhecimento da CGU possui 12 Comunidades. As comunidades são o primeiro nível da Base de Conhecimento e são as grandes áreas temáticas, ou seja, os temas mais amplos. Dentro das comunidades estão as Subcomunidades.</w:t>
      </w:r>
    </w:p>
    <w:p w14:paraId="46C06741" w14:textId="77777777" w:rsidR="00E8305E" w:rsidRDefault="00E8305E" w:rsidP="00C4617F"/>
    <w:p w14:paraId="7F7CFB41" w14:textId="36885688" w:rsidR="00E8305E" w:rsidRDefault="00E8305E" w:rsidP="00C4617F">
      <w:r w:rsidRPr="00E8305E">
        <w:rPr>
          <w:noProof/>
        </w:rPr>
        <w:drawing>
          <wp:inline distT="0" distB="0" distL="0" distR="0" wp14:anchorId="276C5E20" wp14:editId="368531F8">
            <wp:extent cx="1654426" cy="1242060"/>
            <wp:effectExtent l="0" t="0" r="3175" b="0"/>
            <wp:docPr id="142942117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942117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64057" cy="1249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08A44" w14:textId="77777777" w:rsidR="00E8305E" w:rsidRDefault="00E8305E" w:rsidP="00C4617F"/>
    <w:p w14:paraId="28C1B967" w14:textId="69BE5631" w:rsidR="00C4617F" w:rsidRPr="00057462" w:rsidRDefault="00057462" w:rsidP="00E8305E">
      <w:pPr>
        <w:pStyle w:val="Ttulo3"/>
      </w:pPr>
      <w:r w:rsidRPr="00057462">
        <w:lastRenderedPageBreak/>
        <w:t>Subcomunidades - 2º nível</w:t>
      </w:r>
    </w:p>
    <w:p w14:paraId="7F11EFB0" w14:textId="03B729A8" w:rsidR="00057462" w:rsidRDefault="00057462" w:rsidP="00C4617F">
      <w:r w:rsidRPr="00057462">
        <w:t xml:space="preserve">As Subcomunidades são </w:t>
      </w:r>
      <w:proofErr w:type="gramStart"/>
      <w:r w:rsidRPr="00057462">
        <w:t>as subpastas presentes</w:t>
      </w:r>
      <w:proofErr w:type="gramEnd"/>
      <w:r w:rsidRPr="00057462">
        <w:t xml:space="preserve"> nas Comunidades. Geralmente são as temáticas específicas tratadas pela CGU:</w:t>
      </w:r>
    </w:p>
    <w:p w14:paraId="17A01FC3" w14:textId="0D93AA07" w:rsidR="00E8305E" w:rsidRDefault="00E8305E" w:rsidP="00C4617F">
      <w:r w:rsidRPr="00E8305E">
        <w:rPr>
          <w:noProof/>
        </w:rPr>
        <w:drawing>
          <wp:inline distT="0" distB="0" distL="0" distR="0" wp14:anchorId="74EE7FB1" wp14:editId="173F7F93">
            <wp:extent cx="5400040" cy="1762760"/>
            <wp:effectExtent l="0" t="0" r="0" b="8890"/>
            <wp:docPr id="60078684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78684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76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990AF" w14:textId="77777777" w:rsidR="00E8305E" w:rsidRDefault="00E8305E" w:rsidP="00C4617F"/>
    <w:p w14:paraId="4C340FB3" w14:textId="07CE1DB8" w:rsidR="00E8305E" w:rsidRPr="00057462" w:rsidRDefault="00E8305E" w:rsidP="00E8305E">
      <w:pPr>
        <w:pStyle w:val="Ttulo3"/>
      </w:pPr>
      <w:r>
        <w:t>Coleções</w:t>
      </w:r>
      <w:r w:rsidRPr="00057462">
        <w:t xml:space="preserve"> - </w:t>
      </w:r>
      <w:r>
        <w:t>3</w:t>
      </w:r>
      <w:r w:rsidRPr="00057462">
        <w:t>º nível</w:t>
      </w:r>
    </w:p>
    <w:p w14:paraId="04D44693" w14:textId="5019B51D" w:rsidR="00E8305E" w:rsidRDefault="00E8305E" w:rsidP="00C4617F">
      <w:r w:rsidRPr="00E8305E">
        <w:t>São espaços criados dentro das Comunidades e Subcomunidades, com assuntos específicos das unidades.</w:t>
      </w:r>
    </w:p>
    <w:p w14:paraId="62464130" w14:textId="1D053FCB" w:rsidR="00E8305E" w:rsidRDefault="00E8305E" w:rsidP="00C4617F">
      <w:r w:rsidRPr="00E8305E">
        <w:t>Os documentos são incluídos nesse nível.</w:t>
      </w:r>
    </w:p>
    <w:p w14:paraId="75EA46A1" w14:textId="77777777" w:rsidR="00E8305E" w:rsidRDefault="00E8305E" w:rsidP="00C4617F"/>
    <w:p w14:paraId="3BCCD309" w14:textId="2354FEC9" w:rsidR="00E8305E" w:rsidRDefault="00E8305E" w:rsidP="00C4617F">
      <w:r w:rsidRPr="00E8305E">
        <w:rPr>
          <w:noProof/>
        </w:rPr>
        <w:drawing>
          <wp:inline distT="0" distB="0" distL="0" distR="0" wp14:anchorId="0EBF2FCD" wp14:editId="5FC9AA04">
            <wp:extent cx="1402080" cy="1432559"/>
            <wp:effectExtent l="0" t="0" r="7620" b="0"/>
            <wp:docPr id="129166025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66025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08481" cy="1439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BF6F11" w14:textId="77777777" w:rsidR="00E8305E" w:rsidRDefault="00E8305E" w:rsidP="00C4617F"/>
    <w:p w14:paraId="47157191" w14:textId="2FE545E1" w:rsidR="00E8305E" w:rsidRDefault="00EA6990" w:rsidP="00E8305E">
      <w:pPr>
        <w:pStyle w:val="Ttulo1"/>
      </w:pPr>
      <w:r>
        <w:t>Níveis de acesso</w:t>
      </w:r>
      <w:r w:rsidR="00E8305E" w:rsidRPr="00E8305E">
        <w:t xml:space="preserve"> da Base de Conhecimento da CGU</w:t>
      </w:r>
    </w:p>
    <w:p w14:paraId="603A8A35" w14:textId="77777777" w:rsidR="00CF608D" w:rsidRDefault="00CF608D" w:rsidP="00E8305E">
      <w:pPr>
        <w:pStyle w:val="Ttulo2"/>
      </w:pPr>
    </w:p>
    <w:p w14:paraId="64D94D79" w14:textId="5DDA7FDD" w:rsidR="00E8305E" w:rsidRDefault="00EA6990" w:rsidP="00E8305E">
      <w:pPr>
        <w:pStyle w:val="Ttulo2"/>
      </w:pPr>
      <w:r>
        <w:t>Acesso externo</w:t>
      </w:r>
    </w:p>
    <w:p w14:paraId="088B01F4" w14:textId="77777777" w:rsidR="00CF608D" w:rsidRDefault="00CF608D" w:rsidP="00E8305E">
      <w:pPr>
        <w:rPr>
          <w:b/>
          <w:bCs/>
        </w:rPr>
      </w:pPr>
    </w:p>
    <w:p w14:paraId="25CF67B8" w14:textId="12169CD3" w:rsidR="00E8305E" w:rsidRPr="00CF608D" w:rsidRDefault="00CF608D" w:rsidP="00E8305E">
      <w:pPr>
        <w:rPr>
          <w:b/>
          <w:bCs/>
        </w:rPr>
      </w:pPr>
      <w:r w:rsidRPr="00CF608D">
        <w:rPr>
          <w:b/>
          <w:bCs/>
        </w:rPr>
        <w:t>Acesso aberto ao público</w:t>
      </w:r>
    </w:p>
    <w:p w14:paraId="2C2B60DB" w14:textId="77777777" w:rsidR="00EA6990" w:rsidRDefault="00CF608D" w:rsidP="00E8305E">
      <w:r w:rsidRPr="00CF608D">
        <w:t>A maioria das coleções e documentos estão disponíveis para consulta externa.</w:t>
      </w:r>
      <w:r w:rsidR="00EA6990">
        <w:t xml:space="preserve"> Ao acessar a Base de Conhecimento, por meio do link </w:t>
      </w:r>
      <w:hyperlink r:id="rId8" w:history="1">
        <w:r w:rsidR="00EA6990" w:rsidRPr="004E1A9C">
          <w:rPr>
            <w:rStyle w:val="Hyperlink"/>
          </w:rPr>
          <w:t>https://basedeconhecimento.cgu.gov.br</w:t>
        </w:r>
      </w:hyperlink>
      <w:r w:rsidR="00EA6990">
        <w:t>, na navegação serão exibidas apenas essas coleções públicas.</w:t>
      </w:r>
    </w:p>
    <w:p w14:paraId="55B2CAA0" w14:textId="7DC85820" w:rsidR="00C04093" w:rsidRDefault="00C04093" w:rsidP="00E8305E">
      <w:r>
        <w:t>Para saber se uma coleção está disponível ao público externo, verifique se há um ícone verde com a palavra “Público” ao lado do nome da coleção, conforme a imagem abaixo:</w:t>
      </w:r>
    </w:p>
    <w:p w14:paraId="620129F8" w14:textId="77777777" w:rsidR="00C04093" w:rsidRDefault="00C04093" w:rsidP="00E8305E"/>
    <w:p w14:paraId="4E4C66E0" w14:textId="305600A5" w:rsidR="00C04093" w:rsidRDefault="00C04093" w:rsidP="00E8305E">
      <w:r>
        <w:rPr>
          <w:noProof/>
        </w:rPr>
        <w:drawing>
          <wp:inline distT="0" distB="0" distL="0" distR="0" wp14:anchorId="236CB598" wp14:editId="5598FF7B">
            <wp:extent cx="5400040" cy="3168650"/>
            <wp:effectExtent l="0" t="0" r="0" b="0"/>
            <wp:docPr id="32540950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91DFC" w14:textId="77777777" w:rsidR="00C04093" w:rsidRDefault="00C04093" w:rsidP="00E8305E"/>
    <w:p w14:paraId="1140D090" w14:textId="77777777" w:rsidR="00EA6990" w:rsidRDefault="00EA6990" w:rsidP="00E8305E"/>
    <w:p w14:paraId="44B7F675" w14:textId="5C664DFE" w:rsidR="00CF608D" w:rsidRDefault="00EA6990" w:rsidP="00EA6990">
      <w:pPr>
        <w:pStyle w:val="Ttulo2"/>
      </w:pPr>
      <w:r>
        <w:t>Acesso Interno</w:t>
      </w:r>
    </w:p>
    <w:p w14:paraId="4A052288" w14:textId="77777777" w:rsidR="00EA6990" w:rsidRPr="00EA6990" w:rsidRDefault="00EA6990" w:rsidP="00EA6990"/>
    <w:p w14:paraId="4101A638" w14:textId="0629EC3F" w:rsidR="00EA6990" w:rsidRPr="00EA6990" w:rsidRDefault="00EA6990" w:rsidP="00E8305E">
      <w:pPr>
        <w:rPr>
          <w:b/>
          <w:bCs/>
        </w:rPr>
      </w:pPr>
      <w:r w:rsidRPr="00EA6990">
        <w:rPr>
          <w:b/>
          <w:bCs/>
        </w:rPr>
        <w:t>Disponível apenas para usuários internos da CGU</w:t>
      </w:r>
    </w:p>
    <w:p w14:paraId="1895ED9E" w14:textId="320FCEB1" w:rsidR="00EA6990" w:rsidRDefault="00EA6990" w:rsidP="00EA6990">
      <w:pPr>
        <w:jc w:val="both"/>
      </w:pPr>
      <w:r>
        <w:t>Algumas coleções, em razão de seu conteúdo, são disponíveis apenas para os usuários internos da CGU</w:t>
      </w:r>
      <w:r w:rsidR="006F045B">
        <w:t xml:space="preserve"> (servidores e colaboradores)</w:t>
      </w:r>
      <w:r>
        <w:t xml:space="preserve">, não podendo ser acessadas pelos usuários externos. Para acessar essas coleções, é necessário </w:t>
      </w:r>
      <w:r w:rsidR="00C04093">
        <w:t>fazer login</w:t>
      </w:r>
      <w:r>
        <w:t xml:space="preserve"> na Base de Conhecimento</w:t>
      </w:r>
      <w:r w:rsidR="00C04093">
        <w:t>, clicando no ícone “Entrar” no canto direito inferior da página, conforme a figura abaixo:</w:t>
      </w:r>
    </w:p>
    <w:p w14:paraId="011C5160" w14:textId="77777777" w:rsidR="00C04093" w:rsidRDefault="00C04093" w:rsidP="00EA6990">
      <w:pPr>
        <w:jc w:val="both"/>
      </w:pPr>
    </w:p>
    <w:p w14:paraId="2C0AB5BA" w14:textId="7BB8809B" w:rsidR="00C04093" w:rsidRDefault="00C04093" w:rsidP="00EA6990">
      <w:pPr>
        <w:jc w:val="both"/>
      </w:pPr>
      <w:r>
        <w:rPr>
          <w:noProof/>
        </w:rPr>
        <w:lastRenderedPageBreak/>
        <w:drawing>
          <wp:inline distT="0" distB="0" distL="0" distR="0" wp14:anchorId="0D597BF2" wp14:editId="051EF48B">
            <wp:extent cx="5394960" cy="2613660"/>
            <wp:effectExtent l="0" t="0" r="0" b="0"/>
            <wp:docPr id="22680015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6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23BD97" w14:textId="77777777" w:rsidR="00C04093" w:rsidRDefault="00C04093" w:rsidP="00EA6990">
      <w:pPr>
        <w:jc w:val="both"/>
      </w:pPr>
    </w:p>
    <w:p w14:paraId="6E651EBB" w14:textId="03369AFD" w:rsidR="00C04093" w:rsidRDefault="00C04093" w:rsidP="00EA6990">
      <w:pPr>
        <w:jc w:val="both"/>
      </w:pPr>
      <w:r>
        <w:t>Caso o usuário já esteja logado no sistema da CGU em seu computador, o login na Base é automático após clicar em “Entrar”</w:t>
      </w:r>
      <w:r w:rsidR="006F045B">
        <w:t>: n</w:t>
      </w:r>
      <w:r>
        <w:t>o lugar desse ícone, aparecerá o nome do usuário</w:t>
      </w:r>
      <w:r w:rsidR="006F045B">
        <w:t>, conforme a figura abaixo.</w:t>
      </w:r>
    </w:p>
    <w:p w14:paraId="242470F4" w14:textId="77777777" w:rsidR="00C04093" w:rsidRDefault="00C04093" w:rsidP="00EA6990">
      <w:pPr>
        <w:jc w:val="both"/>
      </w:pPr>
    </w:p>
    <w:p w14:paraId="235814B4" w14:textId="05109FAC" w:rsidR="00C04093" w:rsidRDefault="008F0DF1" w:rsidP="00EA6990">
      <w:pPr>
        <w:jc w:val="both"/>
      </w:pPr>
      <w:r>
        <w:rPr>
          <w:noProof/>
        </w:rPr>
        <w:drawing>
          <wp:inline distT="0" distB="0" distL="0" distR="0" wp14:anchorId="1FA849C1" wp14:editId="77EF8ACB">
            <wp:extent cx="5387340" cy="2651760"/>
            <wp:effectExtent l="0" t="0" r="3810" b="0"/>
            <wp:docPr id="51382844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265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0A8CA1" w14:textId="77777777" w:rsidR="008F0DF1" w:rsidRDefault="008F0DF1" w:rsidP="00EA6990">
      <w:pPr>
        <w:jc w:val="both"/>
      </w:pPr>
    </w:p>
    <w:p w14:paraId="6CF800D4" w14:textId="2627576F" w:rsidR="008F0DF1" w:rsidRDefault="008F0DF1" w:rsidP="00EA6990">
      <w:pPr>
        <w:jc w:val="both"/>
      </w:pPr>
      <w:r>
        <w:t>Caso o usuário não esteja logado no sistema da CGU, basta clicar em “Entrar” e depois digitar o login e a senha de rede.</w:t>
      </w:r>
    </w:p>
    <w:p w14:paraId="41226B20" w14:textId="46200868" w:rsidR="008F0DF1" w:rsidRDefault="008F0DF1" w:rsidP="00EA6990">
      <w:pPr>
        <w:jc w:val="both"/>
      </w:pPr>
      <w:r>
        <w:t>Após logar no sistema, o usuário consegue visualizar as coleções que não estão disponíveis para o público externo. Para saber se uma coleção se encaixa nessa categoria, basta verificar se há um ícone azul com a palavra “Público” ao lado do nome da coleção, conforme a figura abaixo:</w:t>
      </w:r>
    </w:p>
    <w:p w14:paraId="5C9F024D" w14:textId="3503C2D6" w:rsidR="008F0DF1" w:rsidRDefault="008F0DF1" w:rsidP="00EA6990">
      <w:pPr>
        <w:jc w:val="both"/>
      </w:pPr>
      <w:r>
        <w:rPr>
          <w:noProof/>
        </w:rPr>
        <w:lastRenderedPageBreak/>
        <w:drawing>
          <wp:inline distT="0" distB="0" distL="0" distR="0" wp14:anchorId="0E8CC0BD" wp14:editId="42DDE4A2">
            <wp:extent cx="5394960" cy="3192780"/>
            <wp:effectExtent l="0" t="0" r="0" b="7620"/>
            <wp:docPr id="191091252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3BBD8" w14:textId="77777777" w:rsidR="008F0DF1" w:rsidRDefault="008F0DF1" w:rsidP="00EA6990">
      <w:pPr>
        <w:jc w:val="both"/>
      </w:pPr>
    </w:p>
    <w:p w14:paraId="3891DAD8" w14:textId="37125BF8" w:rsidR="006F045B" w:rsidRDefault="00011B02" w:rsidP="00011B02">
      <w:pPr>
        <w:pStyle w:val="Ttulo2"/>
      </w:pPr>
      <w:r>
        <w:t>Ambiente de Homologação</w:t>
      </w:r>
    </w:p>
    <w:p w14:paraId="180A30A3" w14:textId="77777777" w:rsidR="00011B02" w:rsidRDefault="00011B02" w:rsidP="00EA6990">
      <w:pPr>
        <w:jc w:val="both"/>
      </w:pPr>
    </w:p>
    <w:p w14:paraId="32464BC8" w14:textId="585206E8" w:rsidR="00011B02" w:rsidRDefault="00011B02" w:rsidP="00EA6990">
      <w:pPr>
        <w:jc w:val="both"/>
      </w:pPr>
      <w:r w:rsidRPr="00011B02">
        <w:t>O ambiente de homologação é uma área de testes da Base. Ele é utilizado para realizar testes antes de implementar mudanças no ambiente de produção.</w:t>
      </w:r>
    </w:p>
    <w:p w14:paraId="53A0C7C5" w14:textId="34D2E9B0" w:rsidR="00011B02" w:rsidRDefault="00011B02" w:rsidP="00EA6990">
      <w:pPr>
        <w:jc w:val="both"/>
      </w:pPr>
      <w:hyperlink r:id="rId13" w:history="1">
        <w:r w:rsidRPr="00FA76E0">
          <w:rPr>
            <w:rStyle w:val="Hyperlink"/>
          </w:rPr>
          <w:t>https://basedeconhecimento-h.cgu.gov.br</w:t>
        </w:r>
      </w:hyperlink>
    </w:p>
    <w:p w14:paraId="50752375" w14:textId="77777777" w:rsidR="00011B02" w:rsidRDefault="00011B02" w:rsidP="00EA6990">
      <w:pPr>
        <w:jc w:val="both"/>
      </w:pPr>
    </w:p>
    <w:p w14:paraId="286B477A" w14:textId="77777777" w:rsidR="008F0DF1" w:rsidRDefault="008F0DF1" w:rsidP="00EA6990">
      <w:pPr>
        <w:jc w:val="both"/>
      </w:pPr>
    </w:p>
    <w:p w14:paraId="155EC8E4" w14:textId="4C1C2B61" w:rsidR="00755DE6" w:rsidRDefault="00011B02" w:rsidP="00011B02">
      <w:pPr>
        <w:pStyle w:val="Ttulo1"/>
      </w:pPr>
      <w:r w:rsidRPr="00011B02">
        <w:t>Tipos de Usuários disponíveis na Base</w:t>
      </w:r>
    </w:p>
    <w:p w14:paraId="64F8C006" w14:textId="77777777" w:rsidR="00011B02" w:rsidRDefault="00011B02" w:rsidP="00011B02"/>
    <w:p w14:paraId="2824DFC6" w14:textId="1B6BAFED" w:rsidR="00011B02" w:rsidRDefault="00011B02" w:rsidP="00011B02">
      <w:pPr>
        <w:pStyle w:val="Ttulo2"/>
      </w:pPr>
      <w:proofErr w:type="spellStart"/>
      <w:r>
        <w:t>Submetedores</w:t>
      </w:r>
      <w:proofErr w:type="spellEnd"/>
    </w:p>
    <w:p w14:paraId="5276A3BF" w14:textId="77777777" w:rsidR="00011B02" w:rsidRDefault="00011B02" w:rsidP="00011B02"/>
    <w:p w14:paraId="137CB40A" w14:textId="74047BE3" w:rsidR="00011B02" w:rsidRDefault="00011B02" w:rsidP="00D028CA">
      <w:pPr>
        <w:jc w:val="both"/>
      </w:pPr>
      <w:r w:rsidRPr="00011B02">
        <w:t xml:space="preserve">São os usuários responsáveis pela submissão de arquivos na Base de </w:t>
      </w:r>
      <w:r w:rsidR="007E6B92">
        <w:t>C</w:t>
      </w:r>
      <w:r w:rsidRPr="00011B02">
        <w:t>onhecimento.</w:t>
      </w:r>
    </w:p>
    <w:p w14:paraId="20184507" w14:textId="629797DF" w:rsidR="007E6B92" w:rsidRDefault="007E6B92" w:rsidP="00D028CA">
      <w:pPr>
        <w:jc w:val="both"/>
      </w:pPr>
      <w:r>
        <w:t xml:space="preserve">Não é preciso solicitar perfil de </w:t>
      </w:r>
      <w:proofErr w:type="spellStart"/>
      <w:r>
        <w:t>submetedor</w:t>
      </w:r>
      <w:proofErr w:type="spellEnd"/>
      <w:r>
        <w:t xml:space="preserve"> para realizar esta ação: todos os servidores e colaboradores já estão automaticamente habilitados, bastando fazer login na Base conforme explicado no tópico “Acesso Interno”.</w:t>
      </w:r>
    </w:p>
    <w:p w14:paraId="54142857" w14:textId="77777777" w:rsidR="00D028CA" w:rsidRDefault="00D028CA" w:rsidP="00D028CA">
      <w:pPr>
        <w:jc w:val="both"/>
      </w:pPr>
    </w:p>
    <w:p w14:paraId="14182CA5" w14:textId="466B71E2" w:rsidR="007E6B92" w:rsidRDefault="00D028CA" w:rsidP="00401FB2">
      <w:pPr>
        <w:pStyle w:val="Ttulo2"/>
      </w:pPr>
      <w:r>
        <w:lastRenderedPageBreak/>
        <w:t>Revisores/Depositantes</w:t>
      </w:r>
    </w:p>
    <w:p w14:paraId="575E14BD" w14:textId="77777777" w:rsidR="00D028CA" w:rsidRDefault="00D028CA" w:rsidP="00011B02"/>
    <w:p w14:paraId="0EFF7305" w14:textId="3D10C616" w:rsidR="00D028CA" w:rsidRPr="00011B02" w:rsidRDefault="00D028CA" w:rsidP="00011B02">
      <w:r w:rsidRPr="00D028CA">
        <w:t>São os responsáveis pela revisão e aprovação do conteúdo submetido pelos depositantes</w:t>
      </w:r>
      <w:r>
        <w:t>.</w:t>
      </w:r>
    </w:p>
    <w:sectPr w:rsidR="00D028CA" w:rsidRPr="00011B0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17F"/>
    <w:rsid w:val="00011B02"/>
    <w:rsid w:val="00057462"/>
    <w:rsid w:val="00212FA8"/>
    <w:rsid w:val="00384ED8"/>
    <w:rsid w:val="00401FB2"/>
    <w:rsid w:val="004F067C"/>
    <w:rsid w:val="005716D8"/>
    <w:rsid w:val="005E16F7"/>
    <w:rsid w:val="006F045B"/>
    <w:rsid w:val="00755DE6"/>
    <w:rsid w:val="007E6B92"/>
    <w:rsid w:val="008F0DF1"/>
    <w:rsid w:val="00A80383"/>
    <w:rsid w:val="00C04093"/>
    <w:rsid w:val="00C159C8"/>
    <w:rsid w:val="00C4617F"/>
    <w:rsid w:val="00C52843"/>
    <w:rsid w:val="00CF608D"/>
    <w:rsid w:val="00D028CA"/>
    <w:rsid w:val="00DC53D6"/>
    <w:rsid w:val="00E8305E"/>
    <w:rsid w:val="00EA6990"/>
    <w:rsid w:val="00EA6D54"/>
    <w:rsid w:val="00F90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CDD89"/>
  <w15:chartTrackingRefBased/>
  <w15:docId w15:val="{06FBCFEE-D15A-4BA4-86EC-516B160D5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461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461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461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461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461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461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461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461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461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461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rsid w:val="00C461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rsid w:val="00C461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4617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4617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4617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4617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4617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4617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461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461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461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461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461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4617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4617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4617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461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4617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4617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755DE6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755D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deconhecimento.cgu.gov.br" TargetMode="External"/><Relationship Id="rId13" Type="http://schemas.openxmlformats.org/officeDocument/2006/relationships/hyperlink" Target="https://basedeconhecimento-h.cgu.gov.br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8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7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image" Target="media/image1.png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6</Pages>
  <Words>537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Francisco de Deus Amorim</dc:creator>
  <cp:keywords/>
  <dc:description/>
  <cp:lastModifiedBy>Esther Francisco de Deus Amorim</cp:lastModifiedBy>
  <cp:revision>6</cp:revision>
  <dcterms:created xsi:type="dcterms:W3CDTF">2026-01-27T14:03:00Z</dcterms:created>
  <dcterms:modified xsi:type="dcterms:W3CDTF">2026-02-03T12:57:00Z</dcterms:modified>
</cp:coreProperties>
</file>